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5AC" w:rsidRPr="007E55AC" w:rsidRDefault="007E55AC" w:rsidP="007E55AC">
      <w:pPr>
        <w:ind w:firstLine="142"/>
        <w:rPr>
          <w:szCs w:val="20"/>
        </w:rPr>
      </w:pPr>
      <w:bookmarkStart w:id="0" w:name="_GoBack"/>
      <w:bookmarkEnd w:id="0"/>
      <w:r w:rsidRPr="007E55AC">
        <w:rPr>
          <w:noProof/>
          <w:szCs w:val="20"/>
        </w:rPr>
        <w:drawing>
          <wp:anchor distT="0" distB="0" distL="114300" distR="114300" simplePos="0" relativeHeight="251660288" behindDoc="0" locked="0" layoutInCell="1" allowOverlap="1" wp14:anchorId="55A555B9" wp14:editId="42D67CD0">
            <wp:simplePos x="0" y="0"/>
            <wp:positionH relativeFrom="column">
              <wp:posOffset>4651844</wp:posOffset>
            </wp:positionH>
            <wp:positionV relativeFrom="paragraph">
              <wp:posOffset>10160</wp:posOffset>
            </wp:positionV>
            <wp:extent cx="798062" cy="680996"/>
            <wp:effectExtent l="0" t="0" r="2540" b="5080"/>
            <wp:wrapSquare wrapText="bothSides"/>
            <wp:docPr id="2" name="Рисунок 2" descr="\\Igor\диспетчеризация\Обеспечение материалами\ДИП монтаж\Альтаир\tam_un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\\Igor\диспетчеризация\Обеспечение материалами\ДИП монтаж\Альтаир\tam_union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409" t="18462" r="16075" b="232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062" cy="680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55AC" w:rsidRPr="007E55AC" w:rsidRDefault="007E55AC" w:rsidP="007E55AC">
      <w:pPr>
        <w:ind w:firstLine="142"/>
        <w:rPr>
          <w:szCs w:val="20"/>
        </w:rPr>
      </w:pPr>
      <w:r w:rsidRPr="007E55AC">
        <w:rPr>
          <w:noProof/>
          <w:szCs w:val="20"/>
        </w:rPr>
        <w:drawing>
          <wp:anchor distT="0" distB="0" distL="114300" distR="114300" simplePos="0" relativeHeight="251659264" behindDoc="0" locked="0" layoutInCell="1" allowOverlap="1" wp14:anchorId="397F12E7" wp14:editId="5B04EB81">
            <wp:simplePos x="0" y="0"/>
            <wp:positionH relativeFrom="margin">
              <wp:posOffset>326004</wp:posOffset>
            </wp:positionH>
            <wp:positionV relativeFrom="margin">
              <wp:posOffset>28879</wp:posOffset>
            </wp:positionV>
            <wp:extent cx="1217295" cy="651510"/>
            <wp:effectExtent l="0" t="0" r="1905" b="0"/>
            <wp:wrapSquare wrapText="bothSides"/>
            <wp:docPr id="1" name="Рисунок 1" descr="логотип компан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готип компании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7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295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55AC" w:rsidRPr="007E55AC" w:rsidRDefault="007E55AC" w:rsidP="007E55AC">
      <w:pPr>
        <w:ind w:firstLine="142"/>
        <w:rPr>
          <w:szCs w:val="20"/>
        </w:rPr>
      </w:pPr>
    </w:p>
    <w:p w:rsidR="007E55AC" w:rsidRPr="007E55AC" w:rsidRDefault="007E55AC" w:rsidP="007E55AC">
      <w:pPr>
        <w:tabs>
          <w:tab w:val="left" w:pos="3627"/>
        </w:tabs>
        <w:jc w:val="center"/>
        <w:rPr>
          <w:b/>
          <w:sz w:val="48"/>
          <w:szCs w:val="40"/>
        </w:rPr>
      </w:pPr>
      <w:r w:rsidRPr="007E55AC">
        <w:rPr>
          <w:b/>
          <w:sz w:val="48"/>
          <w:szCs w:val="40"/>
        </w:rPr>
        <w:t>ООО «</w:t>
      </w:r>
      <w:proofErr w:type="spellStart"/>
      <w:r w:rsidRPr="007E55AC">
        <w:rPr>
          <w:b/>
          <w:sz w:val="48"/>
          <w:szCs w:val="40"/>
        </w:rPr>
        <w:t>Давикон</w:t>
      </w:r>
      <w:proofErr w:type="spellEnd"/>
      <w:r w:rsidRPr="007E55AC">
        <w:rPr>
          <w:b/>
          <w:sz w:val="48"/>
          <w:szCs w:val="40"/>
        </w:rPr>
        <w:t>»</w:t>
      </w:r>
    </w:p>
    <w:p w:rsidR="007E55AC" w:rsidRPr="007E55AC" w:rsidRDefault="007E55AC" w:rsidP="007E55AC">
      <w:pPr>
        <w:ind w:firstLine="142"/>
        <w:jc w:val="center"/>
        <w:rPr>
          <w:b/>
          <w:szCs w:val="20"/>
        </w:rPr>
      </w:pPr>
    </w:p>
    <w:p w:rsidR="007E55AC" w:rsidRPr="007E55AC" w:rsidRDefault="007E55AC" w:rsidP="007E55AC">
      <w:pPr>
        <w:jc w:val="center"/>
        <w:rPr>
          <w:b/>
          <w:bCs/>
          <w:szCs w:val="20"/>
        </w:rPr>
      </w:pPr>
      <w:r w:rsidRPr="007E55AC">
        <w:rPr>
          <w:b/>
          <w:bCs/>
          <w:szCs w:val="20"/>
        </w:rPr>
        <w:t>ИСТОЧНИК ИМПУЛЬСНЫЙ ВТОРИЧНОГО ЭЛЕКТРОПИТАНИЯ</w:t>
      </w:r>
    </w:p>
    <w:p w:rsidR="007E55AC" w:rsidRPr="007E55AC" w:rsidRDefault="007E55AC" w:rsidP="007E55AC">
      <w:pPr>
        <w:tabs>
          <w:tab w:val="left" w:pos="5280"/>
        </w:tabs>
        <w:jc w:val="center"/>
        <w:rPr>
          <w:b/>
          <w:bCs/>
          <w:szCs w:val="20"/>
        </w:rPr>
      </w:pPr>
      <w:r w:rsidRPr="007E55AC">
        <w:rPr>
          <w:b/>
          <w:bCs/>
          <w:szCs w:val="20"/>
          <w:lang w:val="en-US"/>
        </w:rPr>
        <w:t>IVEP</w:t>
      </w:r>
      <w:r w:rsidRPr="007E55AC">
        <w:rPr>
          <w:b/>
          <w:bCs/>
          <w:szCs w:val="20"/>
        </w:rPr>
        <w:t>-1230</w:t>
      </w:r>
      <w:r w:rsidRPr="007E55AC">
        <w:rPr>
          <w:b/>
          <w:bCs/>
          <w:szCs w:val="20"/>
          <w:lang w:val="en-US"/>
        </w:rPr>
        <w:t>MG</w:t>
      </w:r>
    </w:p>
    <w:p w:rsidR="007E55AC" w:rsidRPr="007E55AC" w:rsidRDefault="007E55AC" w:rsidP="007E55AC">
      <w:pPr>
        <w:tabs>
          <w:tab w:val="left" w:pos="5280"/>
        </w:tabs>
        <w:ind w:firstLine="142"/>
        <w:jc w:val="center"/>
        <w:rPr>
          <w:b/>
          <w:bCs/>
          <w:szCs w:val="20"/>
        </w:rPr>
      </w:pPr>
    </w:p>
    <w:p w:rsidR="007E55AC" w:rsidRPr="007E55AC" w:rsidRDefault="007E55AC" w:rsidP="007E55AC">
      <w:pPr>
        <w:tabs>
          <w:tab w:val="left" w:pos="5280"/>
        </w:tabs>
        <w:ind w:firstLine="142"/>
        <w:jc w:val="center"/>
        <w:rPr>
          <w:b/>
          <w:bCs/>
          <w:szCs w:val="20"/>
        </w:rPr>
      </w:pPr>
      <w:r w:rsidRPr="007E55AC">
        <w:rPr>
          <w:b/>
          <w:bCs/>
          <w:szCs w:val="20"/>
        </w:rPr>
        <w:t>Инструкция по эксплуатации</w:t>
      </w:r>
    </w:p>
    <w:p w:rsidR="007E55AC" w:rsidRPr="007E55AC" w:rsidRDefault="007E55AC" w:rsidP="007E55AC">
      <w:pPr>
        <w:tabs>
          <w:tab w:val="left" w:pos="5280"/>
        </w:tabs>
        <w:ind w:firstLine="142"/>
        <w:jc w:val="center"/>
        <w:rPr>
          <w:b/>
          <w:bCs/>
          <w:szCs w:val="20"/>
        </w:rPr>
      </w:pPr>
    </w:p>
    <w:p w:rsidR="007E55AC" w:rsidRPr="007E55AC" w:rsidRDefault="007E55AC" w:rsidP="007E55AC">
      <w:pPr>
        <w:ind w:firstLine="142"/>
        <w:jc w:val="both"/>
        <w:rPr>
          <w:rFonts w:cs="Arial"/>
          <w:szCs w:val="20"/>
        </w:rPr>
      </w:pPr>
      <w:r w:rsidRPr="007E55AC">
        <w:rPr>
          <w:rFonts w:cs="Arial"/>
          <w:szCs w:val="20"/>
        </w:rPr>
        <w:t xml:space="preserve">Источник вторичного электропитания </w:t>
      </w:r>
      <w:r w:rsidRPr="007E55AC">
        <w:rPr>
          <w:rFonts w:cs="Arial"/>
          <w:szCs w:val="20"/>
          <w:lang w:val="en-US"/>
        </w:rPr>
        <w:t>IVEP</w:t>
      </w:r>
      <w:r w:rsidRPr="007E55AC">
        <w:rPr>
          <w:rFonts w:cs="Arial"/>
          <w:szCs w:val="20"/>
        </w:rPr>
        <w:t>-1230</w:t>
      </w:r>
      <w:r w:rsidRPr="007E55AC">
        <w:rPr>
          <w:rFonts w:cs="Arial"/>
          <w:szCs w:val="20"/>
          <w:lang w:val="en-US"/>
        </w:rPr>
        <w:t>MG</w:t>
      </w:r>
      <w:r w:rsidRPr="007E55AC">
        <w:rPr>
          <w:rFonts w:cs="Arial"/>
          <w:szCs w:val="20"/>
        </w:rPr>
        <w:t xml:space="preserve">, </w:t>
      </w:r>
      <w:r w:rsidRPr="007E55AC">
        <w:rPr>
          <w:rFonts w:cs="Arial"/>
          <w:b/>
          <w:szCs w:val="20"/>
        </w:rPr>
        <w:t xml:space="preserve">АРГП.435520.003ТУ </w:t>
      </w:r>
      <w:r w:rsidRPr="007E55AC">
        <w:rPr>
          <w:rFonts w:cs="Arial"/>
          <w:szCs w:val="20"/>
        </w:rPr>
        <w:t>предназначен для обеспечения электропитания потребителей при номинальном напряжением 12В постоянного тока и номинальном токе потребления до 3А.</w:t>
      </w:r>
    </w:p>
    <w:p w:rsidR="007E55AC" w:rsidRPr="007E55AC" w:rsidRDefault="007E55AC" w:rsidP="007E55AC">
      <w:pPr>
        <w:autoSpaceDE w:val="0"/>
        <w:autoSpaceDN w:val="0"/>
        <w:adjustRightInd w:val="0"/>
        <w:ind w:firstLine="142"/>
        <w:jc w:val="both"/>
        <w:rPr>
          <w:rFonts w:cs="Arial"/>
          <w:szCs w:val="20"/>
        </w:rPr>
      </w:pPr>
      <w:r w:rsidRPr="007E55AC">
        <w:rPr>
          <w:rFonts w:cs="Arial"/>
          <w:szCs w:val="20"/>
        </w:rPr>
        <w:t>Электропитание IVEP-1230MG осуществляется от сети переменного тока 50 Гц напряжением от 160 В до 242В.</w:t>
      </w:r>
    </w:p>
    <w:p w:rsidR="007E55AC" w:rsidRPr="007E55AC" w:rsidRDefault="007E55AC" w:rsidP="007E55AC">
      <w:pPr>
        <w:autoSpaceDE w:val="0"/>
        <w:autoSpaceDN w:val="0"/>
        <w:adjustRightInd w:val="0"/>
        <w:ind w:firstLine="142"/>
        <w:jc w:val="both"/>
        <w:rPr>
          <w:rFonts w:cs="Arial"/>
          <w:szCs w:val="20"/>
        </w:rPr>
      </w:pPr>
      <w:r w:rsidRPr="007E55AC">
        <w:rPr>
          <w:rFonts w:cs="Arial"/>
          <w:szCs w:val="20"/>
        </w:rPr>
        <w:t>IVEP-1230MG предназначен для установки на открытом воздухе и рассчитан на круглосуточный режим работы.</w:t>
      </w:r>
    </w:p>
    <w:p w:rsidR="007E55AC" w:rsidRPr="007E55AC" w:rsidRDefault="007E55AC" w:rsidP="007E55AC">
      <w:pPr>
        <w:autoSpaceDE w:val="0"/>
        <w:autoSpaceDN w:val="0"/>
        <w:adjustRightInd w:val="0"/>
        <w:ind w:firstLine="142"/>
        <w:jc w:val="both"/>
        <w:rPr>
          <w:rFonts w:cs="Arial"/>
          <w:szCs w:val="20"/>
        </w:rPr>
      </w:pPr>
      <w:r w:rsidRPr="007E55AC">
        <w:rPr>
          <w:rFonts w:cs="Arial"/>
          <w:szCs w:val="20"/>
        </w:rPr>
        <w:t>Отличительные особенности IVEP-1230MG:</w:t>
      </w:r>
    </w:p>
    <w:p w:rsidR="007E55AC" w:rsidRPr="007E55AC" w:rsidRDefault="007E55AC" w:rsidP="007E55AC">
      <w:pPr>
        <w:autoSpaceDE w:val="0"/>
        <w:autoSpaceDN w:val="0"/>
        <w:adjustRightInd w:val="0"/>
        <w:ind w:firstLine="142"/>
        <w:jc w:val="both"/>
        <w:rPr>
          <w:rFonts w:cs="Arial"/>
          <w:szCs w:val="20"/>
        </w:rPr>
      </w:pPr>
      <w:r w:rsidRPr="007E55AC">
        <w:rPr>
          <w:rFonts w:cs="Arial"/>
          <w:szCs w:val="20"/>
        </w:rPr>
        <w:t>- электронная защита от короткого замыкания и перегрузки по току;</w:t>
      </w:r>
    </w:p>
    <w:p w:rsidR="007E55AC" w:rsidRPr="007E55AC" w:rsidRDefault="007E55AC" w:rsidP="007E55AC">
      <w:pPr>
        <w:autoSpaceDE w:val="0"/>
        <w:autoSpaceDN w:val="0"/>
        <w:adjustRightInd w:val="0"/>
        <w:ind w:firstLine="142"/>
        <w:jc w:val="both"/>
        <w:rPr>
          <w:rFonts w:cs="Arial"/>
          <w:szCs w:val="20"/>
        </w:rPr>
      </w:pPr>
      <w:r w:rsidRPr="007E55AC">
        <w:rPr>
          <w:rFonts w:cs="Arial"/>
          <w:szCs w:val="20"/>
        </w:rPr>
        <w:t>- защита от пробоя вход-выход 4000В;</w:t>
      </w:r>
    </w:p>
    <w:p w:rsidR="007E55AC" w:rsidRPr="007E55AC" w:rsidRDefault="007E55AC" w:rsidP="007E55AC">
      <w:pPr>
        <w:autoSpaceDE w:val="0"/>
        <w:autoSpaceDN w:val="0"/>
        <w:adjustRightInd w:val="0"/>
        <w:ind w:firstLine="142"/>
        <w:jc w:val="both"/>
        <w:rPr>
          <w:rFonts w:cs="Arial"/>
          <w:szCs w:val="20"/>
        </w:rPr>
      </w:pPr>
      <w:r w:rsidRPr="007E55AC">
        <w:rPr>
          <w:rFonts w:cs="Symbol"/>
          <w:szCs w:val="20"/>
        </w:rPr>
        <w:t xml:space="preserve">- </w:t>
      </w:r>
      <w:r w:rsidRPr="007E55AC">
        <w:rPr>
          <w:rFonts w:cs="Arial"/>
          <w:szCs w:val="20"/>
        </w:rPr>
        <w:t>автоматическое восстановление выходного напряжения после снятия короткого замыкания или перегрузки;</w:t>
      </w:r>
    </w:p>
    <w:p w:rsidR="007E55AC" w:rsidRPr="007E55AC" w:rsidRDefault="007E55AC" w:rsidP="007E55AC">
      <w:pPr>
        <w:ind w:firstLine="142"/>
        <w:rPr>
          <w:bCs/>
          <w:szCs w:val="20"/>
        </w:rPr>
      </w:pPr>
      <w:r w:rsidRPr="007E55AC">
        <w:rPr>
          <w:bCs/>
          <w:szCs w:val="20"/>
        </w:rPr>
        <w:t>- защита от перегрузки по входу при помощи самовосстанавливающегося предохранителя;</w:t>
      </w:r>
    </w:p>
    <w:p w:rsidR="007E55AC" w:rsidRPr="007E55AC" w:rsidRDefault="007E55AC" w:rsidP="007E55AC">
      <w:pPr>
        <w:ind w:firstLine="142"/>
        <w:rPr>
          <w:bCs/>
          <w:szCs w:val="20"/>
        </w:rPr>
      </w:pPr>
      <w:r w:rsidRPr="007E55AC">
        <w:rPr>
          <w:bCs/>
          <w:szCs w:val="20"/>
        </w:rPr>
        <w:t>- защита потребителей от перенапряжения на входе;</w:t>
      </w:r>
    </w:p>
    <w:p w:rsidR="007E55AC" w:rsidRPr="007E55AC" w:rsidRDefault="007E55AC" w:rsidP="007E55AC">
      <w:pPr>
        <w:ind w:firstLine="142"/>
        <w:rPr>
          <w:bCs/>
          <w:szCs w:val="20"/>
        </w:rPr>
      </w:pPr>
      <w:r w:rsidRPr="007E55AC">
        <w:rPr>
          <w:bCs/>
          <w:szCs w:val="20"/>
        </w:rPr>
        <w:t>- неограниченное время нахождения в состоянии короткого замыкания.</w:t>
      </w:r>
    </w:p>
    <w:p w:rsidR="007E55AC" w:rsidRPr="007E55AC" w:rsidRDefault="007E55AC" w:rsidP="007E55AC">
      <w:pPr>
        <w:ind w:firstLine="142"/>
        <w:rPr>
          <w:rFonts w:ascii="TimesNewRomanPS-BoldMT" w:hAnsi="TimesNewRomanPS-BoldMT" w:cs="TimesNewRomanPS-BoldMT"/>
          <w:b/>
          <w:bCs/>
          <w:szCs w:val="2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568"/>
        <w:gridCol w:w="4930"/>
      </w:tblGrid>
      <w:tr w:rsidR="007E55AC" w:rsidRPr="007E55AC" w:rsidTr="007E55AC">
        <w:trPr>
          <w:trHeight w:val="132"/>
          <w:jc w:val="center"/>
        </w:trPr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55AC" w:rsidRPr="007E55AC" w:rsidRDefault="007E55AC" w:rsidP="00C55637">
            <w:pPr>
              <w:rPr>
                <w:rFonts w:ascii="TimesNewRomanPS-BoldMT" w:hAnsi="TimesNewRomanPS-BoldMT" w:cs="TimesNewRomanPS-BoldMT"/>
                <w:b/>
                <w:bCs/>
                <w:szCs w:val="20"/>
              </w:rPr>
            </w:pPr>
            <w:r w:rsidRPr="007E55AC">
              <w:rPr>
                <w:rFonts w:ascii="TimesNewRomanPS-BoldMT" w:hAnsi="TimesNewRomanPS-BoldMT" w:cs="TimesNewRomanPS-BoldMT"/>
                <w:b/>
                <w:bCs/>
                <w:szCs w:val="20"/>
              </w:rPr>
              <w:t>Наименование параметра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E55AC" w:rsidRPr="007E55AC" w:rsidRDefault="007E55AC" w:rsidP="00C55637">
            <w:pPr>
              <w:rPr>
                <w:rFonts w:ascii="TimesNewRomanPS-BoldMT" w:hAnsi="TimesNewRomanPS-BoldMT" w:cs="TimesNewRomanPS-BoldMT"/>
                <w:b/>
                <w:bCs/>
                <w:szCs w:val="20"/>
              </w:rPr>
            </w:pPr>
            <w:r w:rsidRPr="007E55AC">
              <w:rPr>
                <w:rFonts w:ascii="TimesNewRomanPS-BoldMT" w:hAnsi="TimesNewRomanPS-BoldMT" w:cs="TimesNewRomanPS-BoldMT"/>
                <w:b/>
                <w:bCs/>
                <w:szCs w:val="20"/>
              </w:rPr>
              <w:t>Номинальное значение</w:t>
            </w:r>
          </w:p>
        </w:tc>
      </w:tr>
      <w:tr w:rsidR="007E55AC" w:rsidRPr="007E55AC" w:rsidTr="007E55AC">
        <w:trPr>
          <w:trHeight w:val="239"/>
          <w:jc w:val="center"/>
        </w:trPr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55AC" w:rsidRPr="007E55AC" w:rsidRDefault="007E55AC" w:rsidP="00C55637">
            <w:pPr>
              <w:rPr>
                <w:rFonts w:ascii="TimesNewRomanPS-BoldMT" w:hAnsi="TimesNewRomanPS-BoldMT" w:cs="TimesNewRomanPS-BoldMT"/>
                <w:b/>
                <w:bCs/>
                <w:szCs w:val="20"/>
              </w:rPr>
            </w:pPr>
            <w:r w:rsidRPr="007E55AC">
              <w:rPr>
                <w:rFonts w:ascii="TimesNewRomanPS-BoldMT" w:hAnsi="TimesNewRomanPS-BoldMT" w:cs="TimesNewRomanPS-BoldMT"/>
                <w:b/>
                <w:bCs/>
                <w:szCs w:val="20"/>
              </w:rPr>
              <w:t>Входное напряжение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E55AC" w:rsidRPr="007E55AC" w:rsidRDefault="007E55AC" w:rsidP="00C55637">
            <w:pPr>
              <w:rPr>
                <w:rFonts w:ascii="TimesNewRomanPS-BoldMT" w:hAnsi="TimesNewRomanPS-BoldMT" w:cs="TimesNewRomanPS-BoldMT"/>
                <w:b/>
                <w:bCs/>
                <w:szCs w:val="20"/>
              </w:rPr>
            </w:pPr>
            <w:r w:rsidRPr="007E55AC">
              <w:rPr>
                <w:rFonts w:ascii="TimesNewRomanPS-BoldMT" w:hAnsi="TimesNewRomanPS-BoldMT" w:cs="TimesNewRomanPS-BoldMT"/>
                <w:b/>
                <w:bCs/>
                <w:szCs w:val="20"/>
              </w:rPr>
              <w:t>Переменное от 160 до 242 В, частота 50 Гц</w:t>
            </w:r>
          </w:p>
        </w:tc>
      </w:tr>
      <w:tr w:rsidR="007E55AC" w:rsidRPr="007E55AC" w:rsidTr="007E55AC">
        <w:trPr>
          <w:trHeight w:val="185"/>
          <w:jc w:val="center"/>
        </w:trPr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E55AC" w:rsidRPr="007E55AC" w:rsidRDefault="007E55AC" w:rsidP="00C55637">
            <w:pPr>
              <w:rPr>
                <w:rFonts w:ascii="TimesNewRomanPS-BoldMT" w:hAnsi="TimesNewRomanPS-BoldMT" w:cs="TimesNewRomanPS-BoldMT"/>
                <w:b/>
                <w:bCs/>
                <w:szCs w:val="20"/>
                <w:lang w:val="en-US"/>
              </w:rPr>
            </w:pPr>
            <w:r w:rsidRPr="007E55AC">
              <w:rPr>
                <w:rFonts w:ascii="TimesNewRomanPS-BoldMT" w:hAnsi="TimesNewRomanPS-BoldMT" w:cs="TimesNewRomanPS-BoldMT"/>
                <w:b/>
                <w:bCs/>
                <w:szCs w:val="20"/>
              </w:rPr>
              <w:t xml:space="preserve">Постоянное выходное напряжение 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E55AC" w:rsidRPr="007E55AC" w:rsidRDefault="007E55AC" w:rsidP="00C55637">
            <w:pPr>
              <w:rPr>
                <w:rFonts w:ascii="TimesNewRomanPS-BoldMT" w:hAnsi="TimesNewRomanPS-BoldMT" w:cs="TimesNewRomanPS-BoldMT"/>
                <w:b/>
                <w:bCs/>
                <w:szCs w:val="20"/>
              </w:rPr>
            </w:pPr>
            <w:r w:rsidRPr="007E55AC">
              <w:rPr>
                <w:rFonts w:ascii="TimesNewRomanPS-BoldMT" w:hAnsi="TimesNewRomanPS-BoldMT" w:cs="TimesNewRomanPS-BoldMT"/>
                <w:b/>
                <w:bCs/>
                <w:szCs w:val="20"/>
              </w:rPr>
              <w:t>12.0-12,5</w:t>
            </w:r>
            <w:r w:rsidRPr="007E55AC">
              <w:rPr>
                <w:rFonts w:ascii="TimesNewRomanPS-BoldMT" w:hAnsi="TimesNewRomanPS-BoldMT" w:cs="TimesNewRomanPS-BoldMT"/>
                <w:b/>
                <w:bCs/>
                <w:szCs w:val="20"/>
                <w:lang w:val="en-US"/>
              </w:rPr>
              <w:t xml:space="preserve"> </w:t>
            </w:r>
            <w:r w:rsidRPr="007E55AC">
              <w:rPr>
                <w:rFonts w:ascii="TimesNewRomanPS-BoldMT" w:hAnsi="TimesNewRomanPS-BoldMT" w:cs="TimesNewRomanPS-BoldMT"/>
                <w:b/>
                <w:bCs/>
                <w:szCs w:val="20"/>
              </w:rPr>
              <w:t>В</w:t>
            </w:r>
          </w:p>
        </w:tc>
      </w:tr>
      <w:tr w:rsidR="007E55AC" w:rsidRPr="007E55AC" w:rsidTr="007E55AC">
        <w:trPr>
          <w:trHeight w:val="49"/>
          <w:jc w:val="center"/>
        </w:trPr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55AC" w:rsidRPr="007E55AC" w:rsidRDefault="007E55AC" w:rsidP="00C55637">
            <w:pPr>
              <w:rPr>
                <w:rFonts w:ascii="TimesNewRomanPS-BoldMT" w:hAnsi="TimesNewRomanPS-BoldMT" w:cs="TimesNewRomanPS-BoldMT"/>
                <w:b/>
                <w:bCs/>
                <w:szCs w:val="20"/>
              </w:rPr>
            </w:pPr>
            <w:r w:rsidRPr="007E55AC">
              <w:rPr>
                <w:rFonts w:ascii="TimesNewRomanPS-BoldMT" w:hAnsi="TimesNewRomanPS-BoldMT" w:cs="TimesNewRomanPS-BoldMT"/>
                <w:b/>
                <w:bCs/>
                <w:szCs w:val="20"/>
              </w:rPr>
              <w:t>Напряжения пульсаций (от пика до пика), не более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E55AC" w:rsidRPr="007E55AC" w:rsidRDefault="007E55AC" w:rsidP="00C55637">
            <w:pPr>
              <w:rPr>
                <w:rFonts w:ascii="TimesNewRomanPS-BoldMT" w:hAnsi="TimesNewRomanPS-BoldMT" w:cs="TimesNewRomanPS-BoldMT"/>
                <w:b/>
                <w:bCs/>
                <w:szCs w:val="20"/>
              </w:rPr>
            </w:pPr>
            <w:r w:rsidRPr="007E55AC">
              <w:rPr>
                <w:rFonts w:ascii="TimesNewRomanPS-BoldMT" w:hAnsi="TimesNewRomanPS-BoldMT" w:cs="TimesNewRomanPS-BoldMT"/>
                <w:b/>
                <w:bCs/>
                <w:szCs w:val="20"/>
              </w:rPr>
              <w:t>30 мВ</w:t>
            </w:r>
          </w:p>
        </w:tc>
      </w:tr>
      <w:tr w:rsidR="007E55AC" w:rsidRPr="007E55AC" w:rsidTr="007E55AC">
        <w:trPr>
          <w:trHeight w:val="121"/>
          <w:jc w:val="center"/>
        </w:trPr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E55AC" w:rsidRPr="007E55AC" w:rsidRDefault="007E55AC" w:rsidP="00C55637">
            <w:pPr>
              <w:rPr>
                <w:rFonts w:ascii="TimesNewRomanPS-BoldMT" w:hAnsi="TimesNewRomanPS-BoldMT" w:cs="TimesNewRomanPS-BoldMT"/>
                <w:b/>
                <w:bCs/>
                <w:szCs w:val="20"/>
              </w:rPr>
            </w:pPr>
            <w:r w:rsidRPr="007E55AC">
              <w:rPr>
                <w:rFonts w:ascii="TimesNewRomanPS-BoldMT" w:hAnsi="TimesNewRomanPS-BoldMT" w:cs="TimesNewRomanPS-BoldMT"/>
                <w:b/>
                <w:bCs/>
                <w:szCs w:val="20"/>
              </w:rPr>
              <w:t>Номинальный выходной ток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E55AC" w:rsidRPr="007E55AC" w:rsidRDefault="007E55AC" w:rsidP="00C55637">
            <w:pPr>
              <w:rPr>
                <w:rFonts w:ascii="TimesNewRomanPS-BoldMT" w:hAnsi="TimesNewRomanPS-BoldMT" w:cs="TimesNewRomanPS-BoldMT"/>
                <w:b/>
                <w:bCs/>
                <w:szCs w:val="20"/>
              </w:rPr>
            </w:pPr>
            <w:r w:rsidRPr="007E55AC">
              <w:rPr>
                <w:rFonts w:ascii="TimesNewRomanPS-BoldMT" w:hAnsi="TimesNewRomanPS-BoldMT" w:cs="TimesNewRomanPS-BoldMT"/>
                <w:b/>
                <w:bCs/>
                <w:szCs w:val="20"/>
              </w:rPr>
              <w:t>3А</w:t>
            </w:r>
          </w:p>
        </w:tc>
      </w:tr>
      <w:tr w:rsidR="007E55AC" w:rsidRPr="007E55AC" w:rsidTr="007E55AC">
        <w:trPr>
          <w:trHeight w:val="110"/>
          <w:jc w:val="center"/>
        </w:trPr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55AC" w:rsidRPr="007E55AC" w:rsidRDefault="007E55AC" w:rsidP="00C55637">
            <w:pPr>
              <w:rPr>
                <w:rFonts w:ascii="TimesNewRomanPS-BoldMT" w:hAnsi="TimesNewRomanPS-BoldMT" w:cs="TimesNewRomanPS-BoldMT"/>
                <w:b/>
                <w:bCs/>
                <w:szCs w:val="20"/>
              </w:rPr>
            </w:pPr>
            <w:r w:rsidRPr="007E55AC">
              <w:rPr>
                <w:rFonts w:ascii="TimesNewRomanPS-BoldMT" w:hAnsi="TimesNewRomanPS-BoldMT" w:cs="TimesNewRomanPS-BoldMT"/>
                <w:b/>
                <w:bCs/>
                <w:szCs w:val="20"/>
              </w:rPr>
              <w:t>Масса, не более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E55AC" w:rsidRPr="007E55AC" w:rsidRDefault="007E55AC" w:rsidP="00C55637">
            <w:pPr>
              <w:rPr>
                <w:rFonts w:ascii="TimesNewRomanPS-BoldMT" w:hAnsi="TimesNewRomanPS-BoldMT" w:cs="TimesNewRomanPS-BoldMT"/>
                <w:b/>
                <w:bCs/>
                <w:szCs w:val="20"/>
              </w:rPr>
            </w:pPr>
            <w:r w:rsidRPr="007E55AC">
              <w:rPr>
                <w:rFonts w:ascii="TimesNewRomanPS-BoldMT" w:hAnsi="TimesNewRomanPS-BoldMT" w:cs="TimesNewRomanPS-BoldMT"/>
                <w:b/>
                <w:bCs/>
                <w:szCs w:val="20"/>
              </w:rPr>
              <w:t>0,4 кг</w:t>
            </w:r>
          </w:p>
        </w:tc>
      </w:tr>
      <w:tr w:rsidR="007E55AC" w:rsidRPr="007E55AC" w:rsidTr="007E55AC">
        <w:trPr>
          <w:trHeight w:val="111"/>
          <w:jc w:val="center"/>
        </w:trPr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55AC" w:rsidRPr="007E55AC" w:rsidRDefault="007E55AC" w:rsidP="00C55637">
            <w:pPr>
              <w:rPr>
                <w:rFonts w:ascii="TimesNewRomanPS-BoldMT" w:hAnsi="TimesNewRomanPS-BoldMT" w:cs="TimesNewRomanPS-BoldMT"/>
                <w:b/>
                <w:bCs/>
                <w:szCs w:val="20"/>
              </w:rPr>
            </w:pPr>
            <w:r w:rsidRPr="007E55AC">
              <w:rPr>
                <w:rFonts w:ascii="TimesNewRomanPS-BoldMT" w:hAnsi="TimesNewRomanPS-BoldMT" w:cs="TimesNewRomanPS-BoldMT"/>
                <w:b/>
                <w:bCs/>
                <w:szCs w:val="20"/>
              </w:rPr>
              <w:t>Время наработки на отказ, не менее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E55AC" w:rsidRPr="007E55AC" w:rsidRDefault="007E55AC" w:rsidP="00C55637">
            <w:pPr>
              <w:rPr>
                <w:rFonts w:ascii="TimesNewRomanPS-BoldMT" w:hAnsi="TimesNewRomanPS-BoldMT" w:cs="TimesNewRomanPS-BoldMT"/>
                <w:b/>
                <w:bCs/>
                <w:szCs w:val="20"/>
              </w:rPr>
            </w:pPr>
            <w:r w:rsidRPr="007E55AC">
              <w:rPr>
                <w:rFonts w:ascii="TimesNewRomanPS-BoldMT" w:hAnsi="TimesNewRomanPS-BoldMT" w:cs="TimesNewRomanPS-BoldMT"/>
                <w:b/>
                <w:bCs/>
                <w:szCs w:val="20"/>
              </w:rPr>
              <w:t>100 000 часов</w:t>
            </w:r>
          </w:p>
        </w:tc>
      </w:tr>
      <w:tr w:rsidR="007E55AC" w:rsidRPr="007E55AC" w:rsidTr="007E55AC">
        <w:trPr>
          <w:trHeight w:val="71"/>
          <w:jc w:val="center"/>
        </w:trPr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55AC" w:rsidRPr="007E55AC" w:rsidRDefault="007E55AC" w:rsidP="00C55637">
            <w:pPr>
              <w:rPr>
                <w:rFonts w:ascii="TimesNewRomanPS-BoldMT" w:hAnsi="TimesNewRomanPS-BoldMT" w:cs="TimesNewRomanPS-BoldMT"/>
                <w:b/>
                <w:bCs/>
                <w:szCs w:val="20"/>
              </w:rPr>
            </w:pPr>
            <w:r w:rsidRPr="007E55AC">
              <w:rPr>
                <w:rFonts w:ascii="TimesNewRomanPS-BoldMT" w:hAnsi="TimesNewRomanPS-BoldMT" w:cs="TimesNewRomanPS-BoldMT"/>
                <w:b/>
                <w:bCs/>
                <w:szCs w:val="20"/>
              </w:rPr>
              <w:t>Класс защиты от поражения электрическим током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E55AC" w:rsidRPr="007E55AC" w:rsidRDefault="007E55AC" w:rsidP="00C55637">
            <w:pPr>
              <w:rPr>
                <w:rFonts w:ascii="TimesNewRomanPS-BoldMT" w:hAnsi="TimesNewRomanPS-BoldMT" w:cs="TimesNewRomanPS-BoldMT"/>
                <w:b/>
                <w:bCs/>
                <w:szCs w:val="20"/>
              </w:rPr>
            </w:pPr>
            <w:r w:rsidRPr="007E55AC">
              <w:rPr>
                <w:rFonts w:ascii="TimesNewRomanPS-BoldMT" w:hAnsi="TimesNewRomanPS-BoldMT" w:cs="TimesNewRomanPS-BoldMT"/>
                <w:b/>
                <w:bCs/>
                <w:szCs w:val="20"/>
              </w:rPr>
              <w:t>2</w:t>
            </w:r>
          </w:p>
        </w:tc>
      </w:tr>
      <w:tr w:rsidR="007E55AC" w:rsidRPr="007E55AC" w:rsidTr="007E55AC">
        <w:trPr>
          <w:trHeight w:val="60"/>
          <w:jc w:val="center"/>
        </w:trPr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55AC" w:rsidRPr="007E55AC" w:rsidRDefault="007E55AC" w:rsidP="00C55637">
            <w:pPr>
              <w:rPr>
                <w:rFonts w:ascii="TimesNewRomanPS-BoldMT" w:hAnsi="TimesNewRomanPS-BoldMT" w:cs="TimesNewRomanPS-BoldMT"/>
                <w:b/>
                <w:bCs/>
                <w:szCs w:val="20"/>
              </w:rPr>
            </w:pPr>
            <w:r w:rsidRPr="007E55AC">
              <w:rPr>
                <w:rFonts w:ascii="TimesNewRomanPS-BoldMT" w:hAnsi="TimesNewRomanPS-BoldMT" w:cs="TimesNewRomanPS-BoldMT"/>
                <w:b/>
                <w:bCs/>
                <w:szCs w:val="20"/>
              </w:rPr>
              <w:t xml:space="preserve">Температурный диапазон работы  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E55AC" w:rsidRPr="007E55AC" w:rsidRDefault="007E55AC" w:rsidP="00C55637">
            <w:pPr>
              <w:rPr>
                <w:rFonts w:ascii="TimesNewRomanPS-BoldMT" w:hAnsi="TimesNewRomanPS-BoldMT" w:cs="TimesNewRomanPS-BoldMT"/>
                <w:b/>
                <w:bCs/>
                <w:szCs w:val="20"/>
              </w:rPr>
            </w:pPr>
            <w:r w:rsidRPr="007E55AC">
              <w:rPr>
                <w:rFonts w:ascii="TimesNewRomanPS-BoldMT" w:hAnsi="TimesNewRomanPS-BoldMT" w:cs="TimesNewRomanPS-BoldMT"/>
                <w:b/>
                <w:bCs/>
                <w:szCs w:val="20"/>
              </w:rPr>
              <w:t>-40</w:t>
            </w:r>
            <w:r w:rsidRPr="007E55AC">
              <w:rPr>
                <w:rFonts w:ascii="Arial" w:hAnsi="Arial" w:cs="Arial"/>
                <w:b/>
                <w:bCs/>
                <w:szCs w:val="20"/>
              </w:rPr>
              <w:t>°</w:t>
            </w:r>
            <w:r w:rsidRPr="007E55AC">
              <w:rPr>
                <w:rFonts w:ascii="TimesNewRomanPS-BoldMT" w:hAnsi="TimesNewRomanPS-BoldMT" w:cs="TimesNewRomanPS-BoldMT"/>
                <w:b/>
                <w:bCs/>
                <w:szCs w:val="20"/>
              </w:rPr>
              <w:t>С до +40</w:t>
            </w:r>
            <w:r w:rsidRPr="007E55AC">
              <w:rPr>
                <w:rFonts w:ascii="Arial" w:hAnsi="Arial" w:cs="Arial"/>
                <w:b/>
                <w:bCs/>
                <w:szCs w:val="20"/>
              </w:rPr>
              <w:t>°</w:t>
            </w:r>
            <w:r w:rsidRPr="007E55AC">
              <w:rPr>
                <w:rFonts w:ascii="TimesNewRomanPS-BoldMT" w:hAnsi="TimesNewRomanPS-BoldMT" w:cs="TimesNewRomanPS-BoldMT"/>
                <w:b/>
                <w:bCs/>
                <w:szCs w:val="20"/>
              </w:rPr>
              <w:t>С</w:t>
            </w:r>
          </w:p>
        </w:tc>
      </w:tr>
    </w:tbl>
    <w:p w:rsidR="007E55AC" w:rsidRPr="007E55AC" w:rsidRDefault="007E55AC" w:rsidP="007E55AC">
      <w:pPr>
        <w:ind w:firstLine="142"/>
        <w:rPr>
          <w:rFonts w:eastAsia="Arial,BoldItalic"/>
          <w:b/>
          <w:bCs/>
          <w:iCs/>
          <w:color w:val="000000"/>
          <w:szCs w:val="20"/>
        </w:rPr>
      </w:pPr>
    </w:p>
    <w:p w:rsidR="007E55AC" w:rsidRPr="007E55AC" w:rsidRDefault="007E55AC" w:rsidP="007E55AC">
      <w:pPr>
        <w:ind w:firstLine="142"/>
        <w:rPr>
          <w:b/>
          <w:bCs/>
          <w:color w:val="000000"/>
          <w:szCs w:val="20"/>
        </w:rPr>
      </w:pPr>
      <w:r w:rsidRPr="007E55AC">
        <w:rPr>
          <w:rFonts w:eastAsia="Arial,BoldItalic"/>
          <w:b/>
          <w:bCs/>
          <w:iCs/>
          <w:color w:val="000000"/>
          <w:szCs w:val="20"/>
        </w:rPr>
        <w:t>КОНСТРУКЦИЯ ПРИБОРА И ПРИНЦИП РАБОТЫ</w:t>
      </w:r>
    </w:p>
    <w:p w:rsidR="007E55AC" w:rsidRPr="007E55AC" w:rsidRDefault="007E55AC" w:rsidP="007E55AC">
      <w:pPr>
        <w:ind w:firstLine="142"/>
        <w:rPr>
          <w:b/>
          <w:bCs/>
          <w:color w:val="000000"/>
          <w:szCs w:val="20"/>
        </w:rPr>
      </w:pPr>
    </w:p>
    <w:p w:rsidR="007E55AC" w:rsidRPr="007E55AC" w:rsidRDefault="007E55AC" w:rsidP="007E55AC">
      <w:pPr>
        <w:ind w:firstLine="142"/>
        <w:jc w:val="both"/>
        <w:rPr>
          <w:bCs/>
          <w:szCs w:val="20"/>
        </w:rPr>
      </w:pPr>
      <w:r w:rsidRPr="007E55AC">
        <w:rPr>
          <w:bCs/>
          <w:szCs w:val="20"/>
        </w:rPr>
        <w:t xml:space="preserve">Конструктивно </w:t>
      </w:r>
      <w:r w:rsidRPr="007E55AC">
        <w:rPr>
          <w:bCs/>
          <w:szCs w:val="20"/>
          <w:lang w:val="en-US"/>
        </w:rPr>
        <w:t>IVEP</w:t>
      </w:r>
      <w:r w:rsidRPr="007E55AC">
        <w:rPr>
          <w:bCs/>
          <w:szCs w:val="20"/>
        </w:rPr>
        <w:t>-1230</w:t>
      </w:r>
      <w:r w:rsidRPr="007E55AC">
        <w:rPr>
          <w:bCs/>
          <w:szCs w:val="20"/>
          <w:lang w:val="en-US"/>
        </w:rPr>
        <w:t>MG</w:t>
      </w:r>
      <w:r w:rsidRPr="007E55AC">
        <w:rPr>
          <w:bCs/>
          <w:szCs w:val="20"/>
        </w:rPr>
        <w:t xml:space="preserve"> выполнен в неразборном герметичном корпусе. Для подключения прибора к сети переменного тока 220В предусмотрен шнур с выводами. На выходе прибора предусмотрены два провода:</w:t>
      </w:r>
    </w:p>
    <w:p w:rsidR="007E55AC" w:rsidRPr="007E55AC" w:rsidRDefault="007E55AC" w:rsidP="007E55AC">
      <w:pPr>
        <w:ind w:right="-179" w:firstLine="142"/>
        <w:rPr>
          <w:bCs/>
          <w:szCs w:val="20"/>
        </w:rPr>
      </w:pPr>
      <w:r w:rsidRPr="007E55AC">
        <w:rPr>
          <w:bCs/>
          <w:szCs w:val="20"/>
        </w:rPr>
        <w:t xml:space="preserve">- красного цвета, для подключения полюса +12В нагрузки, </w:t>
      </w:r>
    </w:p>
    <w:p w:rsidR="007E55AC" w:rsidRPr="007E55AC" w:rsidRDefault="007E55AC" w:rsidP="007E55AC">
      <w:pPr>
        <w:ind w:right="-179" w:firstLine="142"/>
        <w:rPr>
          <w:bCs/>
          <w:szCs w:val="20"/>
        </w:rPr>
      </w:pPr>
      <w:r w:rsidRPr="007E55AC">
        <w:rPr>
          <w:bCs/>
          <w:szCs w:val="20"/>
        </w:rPr>
        <w:t xml:space="preserve">- синего цвета, для подключения полюса </w:t>
      </w:r>
      <w:r w:rsidRPr="007E55AC">
        <w:rPr>
          <w:bCs/>
          <w:szCs w:val="20"/>
          <w:lang w:val="en-US"/>
        </w:rPr>
        <w:t>GND</w:t>
      </w:r>
      <w:r w:rsidRPr="007E55AC">
        <w:rPr>
          <w:bCs/>
          <w:szCs w:val="20"/>
        </w:rPr>
        <w:t xml:space="preserve"> нагрузки.</w:t>
      </w:r>
    </w:p>
    <w:p w:rsidR="007E55AC" w:rsidRDefault="007E55AC">
      <w:pPr>
        <w:spacing w:after="160" w:line="259" w:lineRule="auto"/>
      </w:pPr>
      <w:r>
        <w:br w:type="page"/>
      </w:r>
    </w:p>
    <w:p w:rsidR="007E55AC" w:rsidRPr="007E55AC" w:rsidRDefault="007E55AC" w:rsidP="007E55AC">
      <w:pPr>
        <w:ind w:firstLine="142"/>
        <w:rPr>
          <w:b/>
          <w:bCs/>
        </w:rPr>
      </w:pPr>
      <w:r w:rsidRPr="007E55AC">
        <w:rPr>
          <w:b/>
          <w:bCs/>
        </w:rPr>
        <w:lastRenderedPageBreak/>
        <w:t>ПОРЯДОК УСТАНОВКИ.</w:t>
      </w:r>
    </w:p>
    <w:p w:rsidR="007E55AC" w:rsidRPr="007E55AC" w:rsidRDefault="007E55AC" w:rsidP="007E55AC">
      <w:pPr>
        <w:ind w:firstLine="142"/>
        <w:rPr>
          <w:bCs/>
        </w:rPr>
      </w:pPr>
    </w:p>
    <w:p w:rsidR="007E55AC" w:rsidRPr="007E55AC" w:rsidRDefault="007E55AC" w:rsidP="007E55AC">
      <w:pPr>
        <w:ind w:firstLine="142"/>
        <w:jc w:val="both"/>
        <w:rPr>
          <w:bCs/>
        </w:rPr>
      </w:pPr>
      <w:r w:rsidRPr="007E55AC">
        <w:rPr>
          <w:bCs/>
        </w:rPr>
        <w:t>Произведите монтаж линий, соединяющих IVEP-1230MG с источником сетевого напряжения, и подключите к нему, соблюдая полярность, цепи питания приборов в соответствии со схемой электрической соединений, показанной на рис.1.</w:t>
      </w:r>
    </w:p>
    <w:p w:rsidR="007E55AC" w:rsidRPr="007E55AC" w:rsidRDefault="007E55AC" w:rsidP="007E55AC">
      <w:pPr>
        <w:ind w:firstLine="142"/>
        <w:jc w:val="both"/>
        <w:rPr>
          <w:bCs/>
        </w:rPr>
      </w:pPr>
    </w:p>
    <w:p w:rsidR="007E55AC" w:rsidRPr="007E55AC" w:rsidRDefault="007E55AC" w:rsidP="007E55AC">
      <w:pPr>
        <w:ind w:firstLine="142"/>
        <w:jc w:val="center"/>
        <w:rPr>
          <w:b/>
          <w:bCs/>
        </w:rPr>
      </w:pPr>
      <w:r w:rsidRPr="007E55AC">
        <w:rPr>
          <w:b/>
          <w:bCs/>
          <w:noProof/>
        </w:rPr>
        <w:drawing>
          <wp:inline distT="0" distB="0" distL="0" distR="0">
            <wp:extent cx="5388358" cy="1446663"/>
            <wp:effectExtent l="0" t="0" r="3175" b="1270"/>
            <wp:docPr id="3" name="Рисунок 3" descr="IVEP-1230 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VEP-1230 M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4849" cy="1451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55AC" w:rsidRPr="007E55AC" w:rsidRDefault="007E55AC" w:rsidP="007E55AC">
      <w:pPr>
        <w:ind w:firstLine="142"/>
        <w:jc w:val="center"/>
        <w:rPr>
          <w:b/>
          <w:bCs/>
        </w:rPr>
      </w:pPr>
      <w:r w:rsidRPr="007E55AC">
        <w:rPr>
          <w:b/>
          <w:bCs/>
        </w:rPr>
        <w:t>Рис.1</w:t>
      </w:r>
    </w:p>
    <w:p w:rsidR="007E55AC" w:rsidRPr="007E55AC" w:rsidRDefault="007E55AC" w:rsidP="007E55AC">
      <w:pPr>
        <w:ind w:firstLine="142"/>
        <w:jc w:val="center"/>
        <w:rPr>
          <w:b/>
          <w:bCs/>
        </w:rPr>
      </w:pPr>
    </w:p>
    <w:p w:rsidR="007E55AC" w:rsidRPr="007E55AC" w:rsidRDefault="007E55AC" w:rsidP="007E55AC">
      <w:pPr>
        <w:ind w:firstLine="142"/>
        <w:rPr>
          <w:b/>
          <w:bCs/>
        </w:rPr>
      </w:pPr>
      <w:r w:rsidRPr="007E55AC">
        <w:rPr>
          <w:bCs/>
        </w:rPr>
        <w:t>Для крепления IVEP-1230MG на стену используйте монтажные отверстия в основании.</w:t>
      </w:r>
    </w:p>
    <w:p w:rsidR="00EC7BC1" w:rsidRDefault="007E55AC" w:rsidP="007E55AC">
      <w:pPr>
        <w:ind w:firstLine="142"/>
        <w:rPr>
          <w:b/>
          <w:bCs/>
        </w:rPr>
      </w:pPr>
      <w:r w:rsidRPr="007E55AC">
        <w:rPr>
          <w:bCs/>
        </w:rPr>
        <w:t>Произведите заземление корпуса IVEP-1230MG в соответствии с</w:t>
      </w:r>
      <w:r w:rsidRPr="007E55AC">
        <w:rPr>
          <w:b/>
          <w:bCs/>
        </w:rPr>
        <w:t xml:space="preserve"> </w:t>
      </w:r>
    </w:p>
    <w:p w:rsidR="007E55AC" w:rsidRPr="007E55AC" w:rsidRDefault="007E55AC" w:rsidP="007E55AC">
      <w:pPr>
        <w:ind w:firstLine="142"/>
        <w:rPr>
          <w:rFonts w:ascii="Calibri" w:hAnsi="Calibri"/>
          <w:b/>
          <w:bCs/>
        </w:rPr>
      </w:pPr>
      <w:r w:rsidRPr="007E55AC">
        <w:rPr>
          <w:rFonts w:ascii="Helvetica" w:hAnsi="Helvetica"/>
          <w:b/>
          <w:color w:val="333333"/>
          <w:kern w:val="36"/>
        </w:rPr>
        <w:t>ГОСТ Р 50571.5.54-2013</w:t>
      </w:r>
      <w:r w:rsidRPr="007E55AC">
        <w:rPr>
          <w:rFonts w:ascii="Calibri" w:hAnsi="Calibri"/>
          <w:b/>
          <w:color w:val="333333"/>
          <w:kern w:val="36"/>
        </w:rPr>
        <w:t>.</w:t>
      </w:r>
    </w:p>
    <w:p w:rsidR="007E55AC" w:rsidRPr="007E55AC" w:rsidRDefault="007E55AC" w:rsidP="007E55AC">
      <w:pPr>
        <w:ind w:firstLine="142"/>
        <w:rPr>
          <w:b/>
          <w:bCs/>
        </w:rPr>
      </w:pPr>
    </w:p>
    <w:p w:rsidR="007E55AC" w:rsidRPr="007E55AC" w:rsidRDefault="007E55AC" w:rsidP="007E55AC">
      <w:pPr>
        <w:ind w:firstLine="142"/>
        <w:rPr>
          <w:b/>
          <w:bCs/>
        </w:rPr>
      </w:pPr>
      <w:r w:rsidRPr="007E55AC">
        <w:rPr>
          <w:b/>
          <w:bCs/>
        </w:rPr>
        <w:t>ГАРАНТИИ ИЗГОТОВИТЕЛЯ</w:t>
      </w:r>
    </w:p>
    <w:p w:rsidR="007E55AC" w:rsidRPr="007E55AC" w:rsidRDefault="007E55AC" w:rsidP="007E55AC">
      <w:pPr>
        <w:ind w:firstLine="142"/>
        <w:rPr>
          <w:b/>
          <w:bCs/>
        </w:rPr>
      </w:pPr>
    </w:p>
    <w:p w:rsidR="007E55AC" w:rsidRPr="007E55AC" w:rsidRDefault="007E55AC" w:rsidP="007E55AC">
      <w:pPr>
        <w:ind w:firstLine="142"/>
        <w:jc w:val="both"/>
        <w:rPr>
          <w:bCs/>
        </w:rPr>
      </w:pPr>
      <w:r w:rsidRPr="007E55AC">
        <w:rPr>
          <w:bCs/>
        </w:rPr>
        <w:t>Гарантийный срок эксплуатации 24 месяца с даты выпуска.</w:t>
      </w:r>
    </w:p>
    <w:p w:rsidR="007E55AC" w:rsidRPr="007E55AC" w:rsidRDefault="007E55AC" w:rsidP="007E55AC">
      <w:pPr>
        <w:ind w:firstLine="142"/>
        <w:jc w:val="both"/>
        <w:rPr>
          <w:bCs/>
        </w:rPr>
      </w:pPr>
      <w:r w:rsidRPr="007E55AC">
        <w:rPr>
          <w:bCs/>
        </w:rPr>
        <w:t xml:space="preserve">В течение гарантийного срока эксплуатации предприятие-изготовитель производит безвозмездный ремонт или замену IVEP-1230MG. </w:t>
      </w:r>
    </w:p>
    <w:p w:rsidR="007E55AC" w:rsidRPr="007E55AC" w:rsidRDefault="007E55AC" w:rsidP="007E55AC">
      <w:pPr>
        <w:ind w:firstLine="142"/>
        <w:jc w:val="both"/>
        <w:rPr>
          <w:bCs/>
        </w:rPr>
      </w:pPr>
      <w:r w:rsidRPr="007E55AC">
        <w:rPr>
          <w:bCs/>
        </w:rPr>
        <w:t>В случае выхода IVEP-1230MG из строя в период гарантийного обслуживания его следует вместе с настоящим паспортом возвратить по адресу:</w:t>
      </w:r>
    </w:p>
    <w:p w:rsidR="007E55AC" w:rsidRPr="007E55AC" w:rsidRDefault="007E55AC" w:rsidP="007E55AC">
      <w:pPr>
        <w:ind w:firstLine="142"/>
        <w:jc w:val="both"/>
        <w:rPr>
          <w:bCs/>
        </w:rPr>
      </w:pPr>
      <w:smartTag w:uri="urn:schemas-microsoft-com:office:smarttags" w:element="metricconverter">
        <w:smartTagPr>
          <w:attr w:name="ProductID" w:val="428017, г"/>
        </w:smartTagPr>
        <w:r w:rsidRPr="007E55AC">
          <w:rPr>
            <w:bCs/>
          </w:rPr>
          <w:t xml:space="preserve">428017, </w:t>
        </w:r>
        <w:proofErr w:type="spellStart"/>
        <w:r w:rsidRPr="007E55AC">
          <w:rPr>
            <w:bCs/>
          </w:rPr>
          <w:t>г</w:t>
        </w:r>
      </w:smartTag>
      <w:r w:rsidRPr="007E55AC">
        <w:rPr>
          <w:bCs/>
        </w:rPr>
        <w:t>.Чебоксары</w:t>
      </w:r>
      <w:proofErr w:type="spellEnd"/>
      <w:r w:rsidRPr="007E55AC">
        <w:rPr>
          <w:bCs/>
        </w:rPr>
        <w:t xml:space="preserve">, ул. </w:t>
      </w:r>
      <w:proofErr w:type="spellStart"/>
      <w:r w:rsidRPr="007E55AC">
        <w:rPr>
          <w:bCs/>
        </w:rPr>
        <w:t>Урукова</w:t>
      </w:r>
      <w:proofErr w:type="spellEnd"/>
      <w:r w:rsidRPr="007E55AC">
        <w:rPr>
          <w:bCs/>
        </w:rPr>
        <w:t>, 19</w:t>
      </w:r>
    </w:p>
    <w:p w:rsidR="007E55AC" w:rsidRPr="007E55AC" w:rsidRDefault="007E55AC" w:rsidP="007E55AC">
      <w:pPr>
        <w:ind w:firstLine="142"/>
        <w:jc w:val="both"/>
        <w:rPr>
          <w:bCs/>
        </w:rPr>
      </w:pPr>
      <w:r w:rsidRPr="007E55AC">
        <w:rPr>
          <w:bCs/>
        </w:rPr>
        <w:t>Производственно-сервисный центр - ООО «</w:t>
      </w:r>
      <w:proofErr w:type="spellStart"/>
      <w:r w:rsidRPr="007E55AC">
        <w:rPr>
          <w:bCs/>
        </w:rPr>
        <w:t>Давикон</w:t>
      </w:r>
      <w:proofErr w:type="spellEnd"/>
      <w:r w:rsidRPr="007E55AC">
        <w:rPr>
          <w:bCs/>
        </w:rPr>
        <w:t>»</w:t>
      </w:r>
    </w:p>
    <w:p w:rsidR="007E55AC" w:rsidRPr="007E55AC" w:rsidRDefault="007E55AC" w:rsidP="007E55AC">
      <w:pPr>
        <w:ind w:firstLine="142"/>
        <w:jc w:val="both"/>
        <w:rPr>
          <w:bCs/>
        </w:rPr>
      </w:pPr>
      <w:r w:rsidRPr="007E55AC">
        <w:rPr>
          <w:bCs/>
        </w:rPr>
        <w:t>Тел. (8352) 45-65-45; 45-25-42 с указанием наработки IVEP-1230MG на момент отказа и причины снятия с эксплуатации.</w:t>
      </w:r>
    </w:p>
    <w:p w:rsidR="007E55AC" w:rsidRPr="007E55AC" w:rsidRDefault="007E55AC" w:rsidP="007E55AC">
      <w:pPr>
        <w:ind w:firstLine="142"/>
        <w:rPr>
          <w:bCs/>
        </w:rPr>
      </w:pPr>
    </w:p>
    <w:p w:rsidR="007E55AC" w:rsidRPr="007E55AC" w:rsidRDefault="007E55AC" w:rsidP="007E55AC">
      <w:pPr>
        <w:ind w:firstLine="142"/>
        <w:rPr>
          <w:b/>
          <w:bCs/>
        </w:rPr>
      </w:pPr>
      <w:r w:rsidRPr="007E55AC">
        <w:rPr>
          <w:b/>
          <w:bCs/>
        </w:rPr>
        <w:t>СВИДЕТЕЛЬСТВО О ПРИЕМКЕ И УПАКОВКЕ</w:t>
      </w:r>
    </w:p>
    <w:p w:rsidR="007E55AC" w:rsidRPr="007E55AC" w:rsidRDefault="007E55AC" w:rsidP="007E55AC">
      <w:pPr>
        <w:ind w:firstLine="142"/>
        <w:rPr>
          <w:b/>
          <w:bCs/>
        </w:rPr>
      </w:pPr>
    </w:p>
    <w:p w:rsidR="007E55AC" w:rsidRPr="007E55AC" w:rsidRDefault="007E55AC" w:rsidP="007E55AC">
      <w:pPr>
        <w:ind w:firstLine="142"/>
        <w:rPr>
          <w:bCs/>
        </w:rPr>
      </w:pPr>
      <w:r w:rsidRPr="007E55AC">
        <w:rPr>
          <w:bCs/>
        </w:rPr>
        <w:t>Источник импульсный вторичного электропитания IVEP-1230MG.</w:t>
      </w:r>
    </w:p>
    <w:p w:rsidR="007E55AC" w:rsidRPr="007E55AC" w:rsidRDefault="007E55AC" w:rsidP="007E55AC">
      <w:pPr>
        <w:ind w:firstLine="142"/>
        <w:rPr>
          <w:bCs/>
        </w:rPr>
      </w:pPr>
    </w:p>
    <w:p w:rsidR="007E55AC" w:rsidRPr="007E55AC" w:rsidRDefault="007E55AC" w:rsidP="007E55AC">
      <w:pPr>
        <w:ind w:firstLine="142"/>
        <w:rPr>
          <w:bCs/>
        </w:rPr>
      </w:pPr>
      <w:proofErr w:type="gramStart"/>
      <w:r w:rsidRPr="007E55AC">
        <w:rPr>
          <w:bCs/>
        </w:rPr>
        <w:t>номер</w:t>
      </w:r>
      <w:proofErr w:type="gramEnd"/>
      <w:r w:rsidRPr="007E55AC">
        <w:rPr>
          <w:bCs/>
        </w:rPr>
        <w:t xml:space="preserve"> партии  ___________________________________________</w:t>
      </w:r>
    </w:p>
    <w:p w:rsidR="007E55AC" w:rsidRPr="007E55AC" w:rsidRDefault="007E55AC" w:rsidP="007E55AC">
      <w:pPr>
        <w:ind w:firstLine="142"/>
        <w:rPr>
          <w:bCs/>
        </w:rPr>
      </w:pPr>
    </w:p>
    <w:p w:rsidR="007E55AC" w:rsidRPr="007E55AC" w:rsidRDefault="007E55AC" w:rsidP="007E55AC">
      <w:pPr>
        <w:ind w:firstLine="142"/>
        <w:rPr>
          <w:bCs/>
        </w:rPr>
      </w:pPr>
      <w:proofErr w:type="gramStart"/>
      <w:r w:rsidRPr="007E55AC">
        <w:rPr>
          <w:bCs/>
        </w:rPr>
        <w:t>соответствует</w:t>
      </w:r>
      <w:proofErr w:type="gramEnd"/>
      <w:r w:rsidRPr="007E55AC">
        <w:rPr>
          <w:bCs/>
        </w:rPr>
        <w:t xml:space="preserve"> требованиям технических условий </w:t>
      </w:r>
      <w:r w:rsidRPr="007E55AC">
        <w:rPr>
          <w:rFonts w:cs="Arial"/>
          <w:b/>
        </w:rPr>
        <w:t>АРГП.435520.003ТУ</w:t>
      </w:r>
      <w:r w:rsidRPr="007E55AC">
        <w:rPr>
          <w:bCs/>
        </w:rPr>
        <w:t>,  признан годным к эксплуатации и упакован согласно требованиям технической документации.</w:t>
      </w:r>
    </w:p>
    <w:p w:rsidR="007E55AC" w:rsidRPr="007E55AC" w:rsidRDefault="007E55AC" w:rsidP="007E55AC">
      <w:pPr>
        <w:ind w:firstLine="142"/>
        <w:rPr>
          <w:bCs/>
        </w:rPr>
      </w:pPr>
    </w:p>
    <w:p w:rsidR="007E55AC" w:rsidRPr="007E55AC" w:rsidRDefault="007E55AC" w:rsidP="007E55AC">
      <w:pPr>
        <w:ind w:firstLine="142"/>
        <w:rPr>
          <w:bCs/>
        </w:rPr>
      </w:pPr>
      <w:r w:rsidRPr="007E55AC">
        <w:rPr>
          <w:bCs/>
        </w:rPr>
        <w:t>Дата выпуска _________________________ 2016 г.</w:t>
      </w:r>
    </w:p>
    <w:p w:rsidR="007E55AC" w:rsidRPr="007E55AC" w:rsidRDefault="007E55AC" w:rsidP="007E55AC">
      <w:pPr>
        <w:ind w:firstLine="142"/>
      </w:pPr>
    </w:p>
    <w:p w:rsidR="007E55AC" w:rsidRPr="007E55AC" w:rsidRDefault="007E55AC" w:rsidP="007E55AC">
      <w:pPr>
        <w:ind w:firstLine="142"/>
        <w:jc w:val="both"/>
        <w:rPr>
          <w:bCs/>
        </w:rPr>
      </w:pPr>
      <w:r w:rsidRPr="007E55AC">
        <w:rPr>
          <w:bCs/>
        </w:rPr>
        <w:t>Упаковку произвел ___________________________</w:t>
      </w:r>
    </w:p>
    <w:p w:rsidR="00261944" w:rsidRPr="007E55AC" w:rsidRDefault="00261944" w:rsidP="007E55AC">
      <w:pPr>
        <w:ind w:firstLine="142"/>
      </w:pPr>
    </w:p>
    <w:sectPr w:rsidR="00261944" w:rsidRPr="007E55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,Bold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5AC"/>
    <w:rsid w:val="00261944"/>
    <w:rsid w:val="007E55AC"/>
    <w:rsid w:val="00E540D6"/>
    <w:rsid w:val="00EC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EDCA6C-AFC9-46BB-80A2-431B58711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5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76B5A-3CE5-4075-8B7E-78E24052B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NADIA</cp:lastModifiedBy>
  <cp:revision>2</cp:revision>
  <dcterms:created xsi:type="dcterms:W3CDTF">2016-04-15T12:51:00Z</dcterms:created>
  <dcterms:modified xsi:type="dcterms:W3CDTF">2016-04-15T12:51:00Z</dcterms:modified>
</cp:coreProperties>
</file>